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1440"/>
        <w:jc w:val="center"/>
      </w:pPr>
      <w:r>
        <w:rPr>
          <w:rFonts w:ascii="Arial" w:cs="Arial" w:eastAsia="Arial" w:hAnsi="Arial"/>
          <w:b/>
          <w:bCs/>
          <w:color w:val="1A56A4"/>
          <w:sz w:val="52"/>
          <w:szCs w:val="52"/>
        </w:rPr>
        <w:t xml:space="preserve">MAKINSI</w:t>
      </w:r>
    </w:p>
    <w:p>
      <w:pPr>
        <w:spacing w:after="120" w:before="0"/>
        <w:jc w:val="center"/>
      </w:pPr>
      <w:r>
        <w:rPr>
          <w:rFonts w:ascii="Arial" w:cs="Arial" w:eastAsia="Arial" w:hAnsi="Arial"/>
          <w:color w:val="888888"/>
          <w:sz w:val="26"/>
          <w:szCs w:val="26"/>
        </w:rPr>
        <w:t xml:space="preserve">Agence de Marketing</w:t>
      </w:r>
    </w:p>
    <w:p>
      <w:pPr>
        <w:spacing w:after="120" w:before="480"/>
        <w:jc w:val="center"/>
      </w:pPr>
      <w:r>
        <w:rPr>
          <w:rFonts w:ascii="Arial" w:cs="Arial" w:eastAsia="Arial" w:hAnsi="Arial"/>
          <w:b/>
          <w:bCs/>
          <w:color w:val="222222"/>
          <w:sz w:val="40"/>
          <w:szCs w:val="40"/>
        </w:rPr>
        <w:t xml:space="preserve">Conditions Générales d'Utilisation</w:t>
      </w:r>
    </w:p>
    <w:p>
      <w:pPr>
        <w:spacing w:after="1200" w:before="120"/>
        <w:jc w:val="center"/>
      </w:pPr>
      <w:r>
        <w:rPr>
          <w:rFonts w:ascii="Arial" w:cs="Arial" w:eastAsia="Arial" w:hAnsi="Arial"/>
          <w:i/>
          <w:iCs/>
          <w:color w:val="888888"/>
          <w:sz w:val="22"/>
          <w:szCs w:val="22"/>
        </w:rPr>
        <w:t xml:space="preserve">En vigueur au 15 avril 2026</w:t>
      </w:r>
    </w:p>
    <w:p>
      <w:pPr>
        <w:pBdr>
          <w:bottom w:val="single" w:color="1A56A4" w:sz="8" w:space="4"/>
        </w:pBdr>
      </w:pPr>
      <w:r>
        <w:t xml:space="preserve"/>
      </w:r>
    </w:p>
    <w:p>
      <w:pPr>
        <w:spacing w:after="60" w:before="60"/>
      </w:pPr>
      <w:r>
        <w:t xml:space="preserve"/>
      </w:r>
    </w:p>
    <w:p>
      <w:pPr>
        <w:pStyle w:val="Heading1"/>
        <w:pBdr>
          <w:bottom w:val="single" w:color="1A56A4" w:sz="4" w:space="4"/>
        </w:pBdr>
        <w:spacing w:after="120" w:before="360"/>
      </w:pPr>
      <w:r>
        <w:rPr>
          <w:rFonts w:ascii="Arial" w:cs="Arial" w:eastAsia="Arial" w:hAnsi="Arial"/>
          <w:b/>
          <w:bCs/>
          <w:color w:val="1A56A4"/>
          <w:sz w:val="28"/>
          <w:szCs w:val="28"/>
        </w:rPr>
        <w:t xml:space="preserve">Article 1 – Objet et champ d'application</w:t>
      </w:r>
    </w:p>
    <w:p>
      <w:pPr>
        <w:spacing w:after="80" w:before="80"/>
        <w:jc w:val="both"/>
      </w:pPr>
      <w:r>
        <w:rPr>
          <w:rFonts w:ascii="Arial" w:cs="Arial" w:eastAsia="Arial" w:hAnsi="Arial"/>
          <w:color w:val="555555"/>
          <w:sz w:val="22"/>
          <w:szCs w:val="22"/>
        </w:rPr>
        <w:t xml:space="preserve">Les présentes Conditions Générales d'Utilisation (ci-après « CGU ») régissent les relations contractuelles entre MAKINSI, agence de marketing (ci-après « l'Agence »), et toute personne physique ou morale (ci-après « le Client ») souhaitant bénéficier de ses services.</w:t>
      </w:r>
    </w:p>
    <w:p>
      <w:pPr>
        <w:spacing w:after="80" w:before="80"/>
        <w:jc w:val="both"/>
      </w:pPr>
      <w:r>
        <w:rPr>
          <w:rFonts w:ascii="Arial" w:cs="Arial" w:eastAsia="Arial" w:hAnsi="Arial"/>
          <w:color w:val="555555"/>
          <w:sz w:val="22"/>
          <w:szCs w:val="22"/>
        </w:rPr>
        <w:t xml:space="preserve">En faisant appel aux services de l'Agence, le Client reconnaît avoir pris connaissance des présentes CGU et les accepter sans réserve. Toute condition contraire opposée par le Client sera, à défaut d'acceptation expresse, inopposable à l'Agence, quel que soit le moment où elle aura pu être portée à sa connaissance.</w:t>
      </w:r>
    </w:p>
    <w:p>
      <w:pPr>
        <w:spacing w:after="60" w:before="60"/>
      </w:pPr>
      <w:r>
        <w:t xml:space="preserve"/>
      </w:r>
    </w:p>
    <w:p>
      <w:pPr>
        <w:pStyle w:val="Heading1"/>
        <w:pBdr>
          <w:bottom w:val="single" w:color="1A56A4" w:sz="4" w:space="4"/>
        </w:pBdr>
        <w:spacing w:after="120" w:before="360"/>
      </w:pPr>
      <w:r>
        <w:rPr>
          <w:rFonts w:ascii="Arial" w:cs="Arial" w:eastAsia="Arial" w:hAnsi="Arial"/>
          <w:b/>
          <w:bCs/>
          <w:color w:val="1A56A4"/>
          <w:sz w:val="28"/>
          <w:szCs w:val="28"/>
        </w:rPr>
        <w:t xml:space="preserve">Article 2 – Services proposés</w:t>
      </w:r>
    </w:p>
    <w:p>
      <w:pPr>
        <w:spacing w:after="80" w:before="80"/>
        <w:jc w:val="both"/>
      </w:pPr>
      <w:r>
        <w:rPr>
          <w:rFonts w:ascii="Arial" w:cs="Arial" w:eastAsia="Arial" w:hAnsi="Arial"/>
          <w:color w:val="555555"/>
          <w:sz w:val="22"/>
          <w:szCs w:val="22"/>
        </w:rPr>
        <w:t xml:space="preserve">MAKINSI propose des services de marketing incluant, sans s'y limiter :</w:t>
      </w:r>
    </w:p>
    <w:p>
      <w:pPr>
        <w:pStyle w:val="ListParagraph"/>
        <w:numPr>
          <w:ilvl w:val="0"/>
          <w:numId w:val="2"/>
        </w:numPr>
        <w:spacing w:after="60" w:before="60"/>
      </w:pPr>
      <w:r>
        <w:rPr>
          <w:rFonts w:ascii="Arial" w:cs="Arial" w:eastAsia="Arial" w:hAnsi="Arial"/>
          <w:color w:val="555555"/>
          <w:sz w:val="22"/>
          <w:szCs w:val="22"/>
        </w:rPr>
        <w:t xml:space="preserve">Stratégie et conseil en communication digitale</w:t>
      </w:r>
    </w:p>
    <w:p>
      <w:pPr>
        <w:pStyle w:val="ListParagraph"/>
        <w:numPr>
          <w:ilvl w:val="0"/>
          <w:numId w:val="2"/>
        </w:numPr>
        <w:spacing w:after="60" w:before="60"/>
      </w:pPr>
      <w:r>
        <w:rPr>
          <w:rFonts w:ascii="Arial" w:cs="Arial" w:eastAsia="Arial" w:hAnsi="Arial"/>
          <w:color w:val="555555"/>
          <w:sz w:val="22"/>
          <w:szCs w:val="22"/>
        </w:rPr>
        <w:t xml:space="preserve">Gestion des réseaux sociaux et création de contenus</w:t>
      </w:r>
    </w:p>
    <w:p>
      <w:pPr>
        <w:pStyle w:val="ListParagraph"/>
        <w:numPr>
          <w:ilvl w:val="0"/>
          <w:numId w:val="2"/>
        </w:numPr>
        <w:spacing w:after="60" w:before="60"/>
      </w:pPr>
      <w:r>
        <w:rPr>
          <w:rFonts w:ascii="Arial" w:cs="Arial" w:eastAsia="Arial" w:hAnsi="Arial"/>
          <w:color w:val="555555"/>
          <w:sz w:val="22"/>
          <w:szCs w:val="22"/>
        </w:rPr>
        <w:t xml:space="preserve">Campagnes publicitaires en ligne (SEA, Social Ads)</w:t>
      </w:r>
    </w:p>
    <w:p>
      <w:pPr>
        <w:pStyle w:val="ListParagraph"/>
        <w:numPr>
          <w:ilvl w:val="0"/>
          <w:numId w:val="2"/>
        </w:numPr>
        <w:spacing w:after="60" w:before="60"/>
      </w:pPr>
      <w:r>
        <w:rPr>
          <w:rFonts w:ascii="Arial" w:cs="Arial" w:eastAsia="Arial" w:hAnsi="Arial"/>
          <w:color w:val="555555"/>
          <w:sz w:val="22"/>
          <w:szCs w:val="22"/>
        </w:rPr>
        <w:t xml:space="preserve">Référencement naturel (SEO) et optimisation de site web</w:t>
      </w:r>
    </w:p>
    <w:p>
      <w:pPr>
        <w:pStyle w:val="ListParagraph"/>
        <w:numPr>
          <w:ilvl w:val="0"/>
          <w:numId w:val="2"/>
        </w:numPr>
        <w:spacing w:after="60" w:before="60"/>
      </w:pPr>
      <w:r>
        <w:rPr>
          <w:rFonts w:ascii="Arial" w:cs="Arial" w:eastAsia="Arial" w:hAnsi="Arial"/>
          <w:color w:val="555555"/>
          <w:sz w:val="22"/>
          <w:szCs w:val="22"/>
        </w:rPr>
        <w:t xml:space="preserve">Création graphique, identité visuelle et branding</w:t>
      </w:r>
    </w:p>
    <w:p>
      <w:pPr>
        <w:pStyle w:val="ListParagraph"/>
        <w:numPr>
          <w:ilvl w:val="0"/>
          <w:numId w:val="2"/>
        </w:numPr>
        <w:spacing w:after="60" w:before="60"/>
      </w:pPr>
      <w:r>
        <w:rPr>
          <w:rFonts w:ascii="Arial" w:cs="Arial" w:eastAsia="Arial" w:hAnsi="Arial"/>
          <w:color w:val="555555"/>
          <w:sz w:val="22"/>
          <w:szCs w:val="22"/>
        </w:rPr>
        <w:t xml:space="preserve">Analyse de données et reporting de performance</w:t>
      </w:r>
    </w:p>
    <w:p>
      <w:pPr>
        <w:spacing w:after="80" w:before="80"/>
        <w:jc w:val="both"/>
      </w:pPr>
      <w:r>
        <w:rPr>
          <w:rFonts w:ascii="Arial" w:cs="Arial" w:eastAsia="Arial" w:hAnsi="Arial"/>
          <w:color w:val="555555"/>
          <w:sz w:val="22"/>
          <w:szCs w:val="22"/>
        </w:rPr>
        <w:t xml:space="preserve">La nature précise des prestations, leurs modalités d'exécution et leur tarif sont définis dans un devis ou une proposition commerciale signée entre les parties.</w:t>
      </w:r>
    </w:p>
    <w:p>
      <w:pPr>
        <w:spacing w:after="60" w:before="60"/>
      </w:pPr>
      <w:r>
        <w:t xml:space="preserve"/>
      </w:r>
    </w:p>
    <w:p>
      <w:pPr>
        <w:pStyle w:val="Heading1"/>
        <w:pBdr>
          <w:bottom w:val="single" w:color="1A56A4" w:sz="4" w:space="4"/>
        </w:pBdr>
        <w:spacing w:after="120" w:before="360"/>
      </w:pPr>
      <w:r>
        <w:rPr>
          <w:rFonts w:ascii="Arial" w:cs="Arial" w:eastAsia="Arial" w:hAnsi="Arial"/>
          <w:b/>
          <w:bCs/>
          <w:color w:val="1A56A4"/>
          <w:sz w:val="28"/>
          <w:szCs w:val="28"/>
        </w:rPr>
        <w:t xml:space="preserve">Article 3 – Modalités de conclusion du contrat</w:t>
      </w:r>
    </w:p>
    <w:p>
      <w:pPr>
        <w:spacing w:after="80" w:before="80"/>
        <w:jc w:val="both"/>
      </w:pPr>
      <w:r>
        <w:rPr>
          <w:rFonts w:ascii="Arial" w:cs="Arial" w:eastAsia="Arial" w:hAnsi="Arial"/>
          <w:color w:val="555555"/>
          <w:sz w:val="22"/>
          <w:szCs w:val="22"/>
        </w:rPr>
        <w:t xml:space="preserve">Le contrat entre l'Agence et le Client est conclu dès lors que le Client retourne, signé, le devis ou la proposition commerciale émis par l'Agence, ou qu'il adresse tout bon de commande écrit validant les prestations.</w:t>
      </w:r>
    </w:p>
    <w:p>
      <w:pPr>
        <w:spacing w:after="80" w:before="80"/>
        <w:jc w:val="both"/>
      </w:pPr>
      <w:r>
        <w:rPr>
          <w:rFonts w:ascii="Arial" w:cs="Arial" w:eastAsia="Arial" w:hAnsi="Arial"/>
          <w:color w:val="555555"/>
          <w:sz w:val="22"/>
          <w:szCs w:val="22"/>
        </w:rPr>
        <w:t xml:space="preserve">Toute demande de modification ultérieure des prestations devra faire l'objet d'un avenant écrit dûment accepté par les deux parties.</w:t>
      </w:r>
    </w:p>
    <w:p>
      <w:pPr>
        <w:spacing w:after="60" w:before="60"/>
      </w:pPr>
      <w:r>
        <w:t xml:space="preserve"/>
      </w:r>
    </w:p>
    <w:p>
      <w:pPr>
        <w:pStyle w:val="Heading1"/>
        <w:pBdr>
          <w:bottom w:val="single" w:color="1A56A4" w:sz="4" w:space="4"/>
        </w:pBdr>
        <w:spacing w:after="120" w:before="360"/>
      </w:pPr>
      <w:r>
        <w:rPr>
          <w:rFonts w:ascii="Arial" w:cs="Arial" w:eastAsia="Arial" w:hAnsi="Arial"/>
          <w:b/>
          <w:bCs/>
          <w:color w:val="1A56A4"/>
          <w:sz w:val="28"/>
          <w:szCs w:val="28"/>
        </w:rPr>
        <w:t xml:space="preserve">Article 4 – Obligations du Client</w:t>
      </w:r>
    </w:p>
    <w:p>
      <w:pPr>
        <w:pStyle w:val="Heading2"/>
        <w:spacing w:after="80" w:before="240"/>
      </w:pPr>
      <w:r>
        <w:rPr>
          <w:rFonts w:ascii="Arial" w:cs="Arial" w:eastAsia="Arial" w:hAnsi="Arial"/>
          <w:b/>
          <w:bCs/>
          <w:color w:val="333333"/>
          <w:sz w:val="24"/>
          <w:szCs w:val="24"/>
        </w:rPr>
        <w:t xml:space="preserve">4.1 Fourniture des informations</w:t>
      </w:r>
    </w:p>
    <w:p>
      <w:pPr>
        <w:spacing w:after="80" w:before="80"/>
        <w:jc w:val="both"/>
      </w:pPr>
      <w:r>
        <w:rPr>
          <w:rFonts w:ascii="Arial" w:cs="Arial" w:eastAsia="Arial" w:hAnsi="Arial"/>
          <w:color w:val="555555"/>
          <w:sz w:val="22"/>
          <w:szCs w:val="22"/>
        </w:rPr>
        <w:t xml:space="preserve">Le Client s'engage à fournir à l'Agence, en temps utile, toutes les informations, documents, accès et éléments nécessaires à la bonne réalisation des prestations (accès aux plateformes, visuels, textes, retours sur livrables, etc.).</w:t>
      </w:r>
    </w:p>
    <w:p>
      <w:pPr>
        <w:pStyle w:val="Heading2"/>
        <w:spacing w:after="80" w:before="240"/>
      </w:pPr>
      <w:r>
        <w:rPr>
          <w:rFonts w:ascii="Arial" w:cs="Arial" w:eastAsia="Arial" w:hAnsi="Arial"/>
          <w:b/>
          <w:bCs/>
          <w:color w:val="333333"/>
          <w:sz w:val="24"/>
          <w:szCs w:val="24"/>
        </w:rPr>
        <w:t xml:space="preserve">4.2 Validation des livrables</w:t>
      </w:r>
    </w:p>
    <w:p>
      <w:pPr>
        <w:spacing w:after="80" w:before="80"/>
        <w:jc w:val="both"/>
      </w:pPr>
      <w:r>
        <w:rPr>
          <w:rFonts w:ascii="Arial" w:cs="Arial" w:eastAsia="Arial" w:hAnsi="Arial"/>
          <w:color w:val="555555"/>
          <w:sz w:val="22"/>
          <w:szCs w:val="22"/>
        </w:rPr>
        <w:t xml:space="preserve">Le Client dispose d'un délai de dix (10) jours ouvrables à compter de la remise de chaque livrable pour formuler ses observations ou valider le document. Passé ce délai, le livrable est réputé accepté.</w:t>
      </w:r>
    </w:p>
    <w:p>
      <w:pPr>
        <w:pStyle w:val="Heading2"/>
        <w:spacing w:after="80" w:before="240"/>
      </w:pPr>
      <w:r>
        <w:rPr>
          <w:rFonts w:ascii="Arial" w:cs="Arial" w:eastAsia="Arial" w:hAnsi="Arial"/>
          <w:b/>
          <w:bCs/>
          <w:color w:val="333333"/>
          <w:sz w:val="24"/>
          <w:szCs w:val="24"/>
        </w:rPr>
        <w:t xml:space="preserve">4.3 Respect des droits tiers</w:t>
      </w:r>
    </w:p>
    <w:p>
      <w:pPr>
        <w:spacing w:after="80" w:before="80"/>
        <w:jc w:val="both"/>
      </w:pPr>
      <w:r>
        <w:rPr>
          <w:rFonts w:ascii="Arial" w:cs="Arial" w:eastAsia="Arial" w:hAnsi="Arial"/>
          <w:color w:val="555555"/>
          <w:sz w:val="22"/>
          <w:szCs w:val="22"/>
        </w:rPr>
        <w:t xml:space="preserve">Le Client garantit que les éléments qu'il transmet à l'Agence (textes, images, logos, etc.) sont libres de droits ou qu'il dispose des autorisations nécessaires, et il dégage l'Agence de toute responsabilité à cet égard.</w:t>
      </w:r>
    </w:p>
    <w:p>
      <w:pPr>
        <w:spacing w:after="60" w:before="60"/>
      </w:pPr>
      <w:r>
        <w:t xml:space="preserve"/>
      </w:r>
    </w:p>
    <w:p>
      <w:pPr>
        <w:pStyle w:val="Heading1"/>
        <w:pBdr>
          <w:bottom w:val="single" w:color="1A56A4" w:sz="4" w:space="4"/>
        </w:pBdr>
        <w:spacing w:after="120" w:before="360"/>
      </w:pPr>
      <w:r>
        <w:rPr>
          <w:rFonts w:ascii="Arial" w:cs="Arial" w:eastAsia="Arial" w:hAnsi="Arial"/>
          <w:b/>
          <w:bCs/>
          <w:color w:val="1A56A4"/>
          <w:sz w:val="28"/>
          <w:szCs w:val="28"/>
        </w:rPr>
        <w:t xml:space="preserve">Article 5 – Obligations de l'Agence</w:t>
      </w:r>
    </w:p>
    <w:p>
      <w:pPr>
        <w:spacing w:after="80" w:before="80"/>
        <w:jc w:val="both"/>
      </w:pPr>
      <w:r>
        <w:rPr>
          <w:rFonts w:ascii="Arial" w:cs="Arial" w:eastAsia="Arial" w:hAnsi="Arial"/>
          <w:color w:val="555555"/>
          <w:sz w:val="22"/>
          <w:szCs w:val="22"/>
        </w:rPr>
        <w:t xml:space="preserve">L'Agence s'engage à réaliser les prestations convenues avec soin et diligence, conformément aux règles de l'art et aux bonnes pratiques professionnelles. L'Agence est soumise à une obligation de moyens et non de résultats, sauf stipulation contraire expresse dans le contrat.</w:t>
      </w:r>
    </w:p>
    <w:p>
      <w:pPr>
        <w:spacing w:after="80" w:before="80"/>
        <w:jc w:val="both"/>
      </w:pPr>
      <w:r>
        <w:rPr>
          <w:rFonts w:ascii="Arial" w:cs="Arial" w:eastAsia="Arial" w:hAnsi="Arial"/>
          <w:color w:val="555555"/>
          <w:sz w:val="22"/>
          <w:szCs w:val="22"/>
        </w:rPr>
        <w:t xml:space="preserve">L'Agence s'engage à respecter la confidentialité des informations communiquées par le Client dans le cadre de l'exécution des prestations.</w:t>
      </w:r>
    </w:p>
    <w:p>
      <w:pPr>
        <w:spacing w:after="60" w:before="60"/>
      </w:pPr>
      <w:r>
        <w:t xml:space="preserve"/>
      </w:r>
    </w:p>
    <w:p>
      <w:pPr>
        <w:pStyle w:val="Heading1"/>
        <w:pBdr>
          <w:bottom w:val="single" w:color="1A56A4" w:sz="4" w:space="4"/>
        </w:pBdr>
        <w:spacing w:after="120" w:before="360"/>
      </w:pPr>
      <w:r>
        <w:rPr>
          <w:rFonts w:ascii="Arial" w:cs="Arial" w:eastAsia="Arial" w:hAnsi="Arial"/>
          <w:b/>
          <w:bCs/>
          <w:color w:val="1A56A4"/>
          <w:sz w:val="28"/>
          <w:szCs w:val="28"/>
        </w:rPr>
        <w:t xml:space="preserve">Article 6 – Tarifs et conditions de paiement</w:t>
      </w:r>
    </w:p>
    <w:p>
      <w:pPr>
        <w:pStyle w:val="Heading2"/>
        <w:spacing w:after="80" w:before="240"/>
      </w:pPr>
      <w:r>
        <w:rPr>
          <w:rFonts w:ascii="Arial" w:cs="Arial" w:eastAsia="Arial" w:hAnsi="Arial"/>
          <w:b/>
          <w:bCs/>
          <w:color w:val="333333"/>
          <w:sz w:val="24"/>
          <w:szCs w:val="24"/>
        </w:rPr>
        <w:t xml:space="preserve">6.1 Tarifs</w:t>
      </w:r>
    </w:p>
    <w:p>
      <w:pPr>
        <w:spacing w:after="80" w:before="80"/>
        <w:jc w:val="both"/>
      </w:pPr>
      <w:r>
        <w:rPr>
          <w:rFonts w:ascii="Arial" w:cs="Arial" w:eastAsia="Arial" w:hAnsi="Arial"/>
          <w:color w:val="555555"/>
          <w:sz w:val="22"/>
          <w:szCs w:val="22"/>
        </w:rPr>
        <w:t xml:space="preserve">Les tarifs applicables sont ceux figurant dans le devis accepté par le Client. Ils sont exprimés en euros hors taxes (HT). La TVA applicable est ajoutée au taux en vigueur à la date de facturation.</w:t>
      </w:r>
    </w:p>
    <w:p>
      <w:pPr>
        <w:pStyle w:val="Heading2"/>
        <w:spacing w:after="80" w:before="240"/>
      </w:pPr>
      <w:r>
        <w:rPr>
          <w:rFonts w:ascii="Arial" w:cs="Arial" w:eastAsia="Arial" w:hAnsi="Arial"/>
          <w:b/>
          <w:bCs/>
          <w:color w:val="333333"/>
          <w:sz w:val="24"/>
          <w:szCs w:val="24"/>
        </w:rPr>
        <w:t xml:space="preserve">6.2 Facturation et paiement</w:t>
      </w:r>
    </w:p>
    <w:p>
      <w:pPr>
        <w:spacing w:after="80" w:before="80"/>
        <w:jc w:val="both"/>
      </w:pPr>
      <w:r>
        <w:rPr>
          <w:rFonts w:ascii="Arial" w:cs="Arial" w:eastAsia="Arial" w:hAnsi="Arial"/>
          <w:color w:val="555555"/>
          <w:sz w:val="22"/>
          <w:szCs w:val="22"/>
        </w:rPr>
        <w:t xml:space="preserve">Les factures sont émises conformément aux échéances prévues au contrat. Sauf stipulation contraire, le règlement est dû dans un délai de trente (30) jours à compter de la date d'émission de la facture.</w:t>
      </w:r>
    </w:p>
    <w:p>
      <w:pPr>
        <w:pStyle w:val="Heading2"/>
        <w:spacing w:after="80" w:before="240"/>
      </w:pPr>
      <w:r>
        <w:rPr>
          <w:rFonts w:ascii="Arial" w:cs="Arial" w:eastAsia="Arial" w:hAnsi="Arial"/>
          <w:b/>
          <w:bCs/>
          <w:color w:val="333333"/>
          <w:sz w:val="24"/>
          <w:szCs w:val="24"/>
        </w:rPr>
        <w:t xml:space="preserve">6.3 Retard de paiement</w:t>
      </w:r>
    </w:p>
    <w:p>
      <w:pPr>
        <w:spacing w:after="80" w:before="80"/>
        <w:jc w:val="both"/>
      </w:pPr>
      <w:r>
        <w:rPr>
          <w:rFonts w:ascii="Arial" w:cs="Arial" w:eastAsia="Arial" w:hAnsi="Arial"/>
          <w:color w:val="555555"/>
          <w:sz w:val="22"/>
          <w:szCs w:val="22"/>
        </w:rPr>
        <w:t xml:space="preserve">Tout retard de paiement entraîne, de plein droit et sans mise en demeure préalable, l'application de pénalités de retard au taux légal en vigueur, ainsi qu'une indemnité forfaitaire pour frais de recouvrement de 40 €, conformément aux articles L. 441-10 et suivants du Code de commerce.</w:t>
      </w:r>
    </w:p>
    <w:p>
      <w:pPr>
        <w:spacing w:after="60" w:before="60"/>
      </w:pPr>
      <w:r>
        <w:t xml:space="preserve"/>
      </w:r>
    </w:p>
    <w:p>
      <w:pPr>
        <w:pStyle w:val="Heading1"/>
        <w:pBdr>
          <w:bottom w:val="single" w:color="1A56A4" w:sz="4" w:space="4"/>
        </w:pBdr>
        <w:spacing w:after="120" w:before="360"/>
      </w:pPr>
      <w:r>
        <w:rPr>
          <w:rFonts w:ascii="Arial" w:cs="Arial" w:eastAsia="Arial" w:hAnsi="Arial"/>
          <w:b/>
          <w:bCs/>
          <w:color w:val="1A56A4"/>
          <w:sz w:val="28"/>
          <w:szCs w:val="28"/>
        </w:rPr>
        <w:t xml:space="preserve">Article 7 – Propriété intellectuelle</w:t>
      </w:r>
    </w:p>
    <w:p>
      <w:pPr>
        <w:pStyle w:val="Heading2"/>
        <w:spacing w:after="80" w:before="240"/>
      </w:pPr>
      <w:r>
        <w:rPr>
          <w:rFonts w:ascii="Arial" w:cs="Arial" w:eastAsia="Arial" w:hAnsi="Arial"/>
          <w:b/>
          <w:bCs/>
          <w:color w:val="333333"/>
          <w:sz w:val="24"/>
          <w:szCs w:val="24"/>
        </w:rPr>
        <w:t xml:space="preserve">7.1 Droits sur les livrables</w:t>
      </w:r>
    </w:p>
    <w:p>
      <w:pPr>
        <w:spacing w:after="80" w:before="80"/>
        <w:jc w:val="both"/>
      </w:pPr>
      <w:r>
        <w:rPr>
          <w:rFonts w:ascii="Arial" w:cs="Arial" w:eastAsia="Arial" w:hAnsi="Arial"/>
          <w:color w:val="555555"/>
          <w:sz w:val="22"/>
          <w:szCs w:val="22"/>
        </w:rPr>
        <w:t xml:space="preserve">Sauf convention contraire, les droits de propriété intellectuelle sur les créations réalisées par l'Agence sont transférés au Client après paiement intégral des prestations correspondantes. Ce transfert porte sur les droits d'exploitation, de reproduction et de représentation pour les usages convenus.</w:t>
      </w:r>
    </w:p>
    <w:p>
      <w:pPr>
        <w:pStyle w:val="Heading2"/>
        <w:spacing w:after="80" w:before="240"/>
      </w:pPr>
      <w:r>
        <w:rPr>
          <w:rFonts w:ascii="Arial" w:cs="Arial" w:eastAsia="Arial" w:hAnsi="Arial"/>
          <w:b/>
          <w:bCs/>
          <w:color w:val="333333"/>
          <w:sz w:val="24"/>
          <w:szCs w:val="24"/>
        </w:rPr>
        <w:t xml:space="preserve">7.2 Droits préexistants</w:t>
      </w:r>
    </w:p>
    <w:p>
      <w:pPr>
        <w:spacing w:after="80" w:before="80"/>
        <w:jc w:val="both"/>
      </w:pPr>
      <w:r>
        <w:rPr>
          <w:rFonts w:ascii="Arial" w:cs="Arial" w:eastAsia="Arial" w:hAnsi="Arial"/>
          <w:color w:val="555555"/>
          <w:sz w:val="22"/>
          <w:szCs w:val="22"/>
        </w:rPr>
        <w:t xml:space="preserve">Les éléments préexistants appartenant à l'Agence (outils, méthodes, savoir-faire, bibliothèques graphiques, etc.) demeurent la propriété exclusive de l'Agence. Le Client bénéficie d'une licence d'utilisation limitée à l'usage défini dans le contrat.</w:t>
      </w:r>
    </w:p>
    <w:p>
      <w:pPr>
        <w:pStyle w:val="Heading2"/>
        <w:spacing w:after="80" w:before="240"/>
      </w:pPr>
      <w:r>
        <w:rPr>
          <w:rFonts w:ascii="Arial" w:cs="Arial" w:eastAsia="Arial" w:hAnsi="Arial"/>
          <w:b/>
          <w:bCs/>
          <w:color w:val="333333"/>
          <w:sz w:val="24"/>
          <w:szCs w:val="24"/>
        </w:rPr>
        <w:t xml:space="preserve">7.3 Référence commerciale</w:t>
      </w:r>
    </w:p>
    <w:p>
      <w:pPr>
        <w:spacing w:after="80" w:before="80"/>
        <w:jc w:val="both"/>
      </w:pPr>
      <w:r>
        <w:rPr>
          <w:rFonts w:ascii="Arial" w:cs="Arial" w:eastAsia="Arial" w:hAnsi="Arial"/>
          <w:color w:val="555555"/>
          <w:sz w:val="22"/>
          <w:szCs w:val="22"/>
        </w:rPr>
        <w:t xml:space="preserve">Sauf opposition écrite du Client, l'Agence se réserve le droit de mentionner la collaboration avec le Client à titre de référence commerciale et dans son portfolio.</w:t>
      </w:r>
    </w:p>
    <w:p>
      <w:pPr>
        <w:spacing w:after="60" w:before="60"/>
      </w:pPr>
      <w:r>
        <w:t xml:space="preserve"/>
      </w:r>
    </w:p>
    <w:p>
      <w:pPr>
        <w:pStyle w:val="Heading1"/>
        <w:pBdr>
          <w:bottom w:val="single" w:color="1A56A4" w:sz="4" w:space="4"/>
        </w:pBdr>
        <w:spacing w:after="120" w:before="360"/>
      </w:pPr>
      <w:r>
        <w:rPr>
          <w:rFonts w:ascii="Arial" w:cs="Arial" w:eastAsia="Arial" w:hAnsi="Arial"/>
          <w:b/>
          <w:bCs/>
          <w:color w:val="1A56A4"/>
          <w:sz w:val="28"/>
          <w:szCs w:val="28"/>
        </w:rPr>
        <w:t xml:space="preserve">Article 8 – Responsabilité</w:t>
      </w:r>
    </w:p>
    <w:p>
      <w:pPr>
        <w:spacing w:after="80" w:before="80"/>
        <w:jc w:val="both"/>
      </w:pPr>
      <w:r>
        <w:rPr>
          <w:rFonts w:ascii="Arial" w:cs="Arial" w:eastAsia="Arial" w:hAnsi="Arial"/>
          <w:color w:val="555555"/>
          <w:sz w:val="22"/>
          <w:szCs w:val="22"/>
        </w:rPr>
        <w:t xml:space="preserve">La responsabilité de l'Agence ne peut être engagée qu'en cas de faute prouvée. En tout état de cause, la responsabilité de l'Agence est plafonnée au montant total des sommes effectivement perçues au titre du contrat en cause.</w:t>
      </w:r>
    </w:p>
    <w:p>
      <w:pPr>
        <w:spacing w:after="80" w:before="80"/>
        <w:jc w:val="both"/>
      </w:pPr>
      <w:r>
        <w:rPr>
          <w:rFonts w:ascii="Arial" w:cs="Arial" w:eastAsia="Arial" w:hAnsi="Arial"/>
          <w:color w:val="555555"/>
          <w:sz w:val="22"/>
          <w:szCs w:val="22"/>
        </w:rPr>
        <w:t xml:space="preserve">L'Agence ne saurait être tenue responsable des dommages indirects tels que perte de chiffre d'affaires, perte d'image ou préjudice commercial résultant de l'utilisation ou de l'impossibilité d'utiliser les livrables.</w:t>
      </w:r>
    </w:p>
    <w:p>
      <w:pPr>
        <w:spacing w:after="60" w:before="60"/>
      </w:pPr>
      <w:r>
        <w:t xml:space="preserve"/>
      </w:r>
    </w:p>
    <w:p>
      <w:pPr>
        <w:pStyle w:val="Heading1"/>
        <w:pBdr>
          <w:bottom w:val="single" w:color="1A56A4" w:sz="4" w:space="4"/>
        </w:pBdr>
        <w:spacing w:after="120" w:before="360"/>
      </w:pPr>
      <w:r>
        <w:rPr>
          <w:rFonts w:ascii="Arial" w:cs="Arial" w:eastAsia="Arial" w:hAnsi="Arial"/>
          <w:b/>
          <w:bCs/>
          <w:color w:val="1A56A4"/>
          <w:sz w:val="28"/>
          <w:szCs w:val="28"/>
        </w:rPr>
        <w:t xml:space="preserve">Article 9 – Force majeure</w:t>
      </w:r>
    </w:p>
    <w:p>
      <w:pPr>
        <w:spacing w:after="80" w:before="80"/>
        <w:jc w:val="both"/>
      </w:pPr>
      <w:r>
        <w:rPr>
          <w:rFonts w:ascii="Arial" w:cs="Arial" w:eastAsia="Arial" w:hAnsi="Arial"/>
          <w:color w:val="555555"/>
          <w:sz w:val="22"/>
          <w:szCs w:val="22"/>
        </w:rPr>
        <w:t xml:space="preserve">L'Agence ne pourra être tenue responsable de l'inexécution ou du retard dans l'exécution de ses obligations en cas de survenance d'un événement de force majeure au sens de l'article 1218 du Code civil (grève, catastrophe naturelle, pandémie, panne technique indépendante de sa volonté, etc.).</w:t>
      </w:r>
    </w:p>
    <w:p>
      <w:pPr>
        <w:spacing w:after="60" w:before="60"/>
      </w:pPr>
      <w:r>
        <w:t xml:space="preserve"/>
      </w:r>
    </w:p>
    <w:p>
      <w:pPr>
        <w:pStyle w:val="Heading1"/>
        <w:pBdr>
          <w:bottom w:val="single" w:color="1A56A4" w:sz="4" w:space="4"/>
        </w:pBdr>
        <w:spacing w:after="120" w:before="360"/>
      </w:pPr>
      <w:r>
        <w:rPr>
          <w:rFonts w:ascii="Arial" w:cs="Arial" w:eastAsia="Arial" w:hAnsi="Arial"/>
          <w:b/>
          <w:bCs/>
          <w:color w:val="1A56A4"/>
          <w:sz w:val="28"/>
          <w:szCs w:val="28"/>
        </w:rPr>
        <w:t xml:space="preserve">Article 10 – Durée et résiliation</w:t>
      </w:r>
    </w:p>
    <w:p>
      <w:pPr>
        <w:spacing w:after="80" w:before="80"/>
        <w:jc w:val="both"/>
      </w:pPr>
      <w:r>
        <w:rPr>
          <w:rFonts w:ascii="Arial" w:cs="Arial" w:eastAsia="Arial" w:hAnsi="Arial"/>
          <w:color w:val="555555"/>
          <w:sz w:val="22"/>
          <w:szCs w:val="22"/>
        </w:rPr>
        <w:t xml:space="preserve">Le contrat prend effet à la date de signature du devis ou de la proposition commerciale et s'étend jusqu'à la réalisation complète des prestations convenues, ou jusqu'au terme convenu en cas de mission récurrente.</w:t>
      </w:r>
    </w:p>
    <w:p>
      <w:pPr>
        <w:spacing w:after="80" w:before="80"/>
        <w:jc w:val="both"/>
      </w:pPr>
      <w:r>
        <w:rPr>
          <w:rFonts w:ascii="Arial" w:cs="Arial" w:eastAsia="Arial" w:hAnsi="Arial"/>
          <w:color w:val="555555"/>
          <w:sz w:val="22"/>
          <w:szCs w:val="22"/>
        </w:rPr>
        <w:t xml:space="preserve">En cas de manquement grave de l'une ou l'autre des parties à ses obligations, le contrat pourra être résilié de plein droit, après mise en demeure restée sans effet pendant quinze (15) jours ouvrables.</w:t>
      </w:r>
    </w:p>
    <w:p>
      <w:pPr>
        <w:spacing w:after="60" w:before="60"/>
      </w:pPr>
      <w:r>
        <w:t xml:space="preserve"/>
      </w:r>
    </w:p>
    <w:p>
      <w:pPr>
        <w:pStyle w:val="Heading1"/>
        <w:pBdr>
          <w:bottom w:val="single" w:color="1A56A4" w:sz="4" w:space="4"/>
        </w:pBdr>
        <w:spacing w:after="120" w:before="360"/>
      </w:pPr>
      <w:r>
        <w:rPr>
          <w:rFonts w:ascii="Arial" w:cs="Arial" w:eastAsia="Arial" w:hAnsi="Arial"/>
          <w:b/>
          <w:bCs/>
          <w:color w:val="1A56A4"/>
          <w:sz w:val="28"/>
          <w:szCs w:val="28"/>
        </w:rPr>
        <w:t xml:space="preserve">Article 11 – Protection des données personnelles</w:t>
      </w:r>
    </w:p>
    <w:p>
      <w:pPr>
        <w:spacing w:after="80" w:before="80"/>
        <w:jc w:val="both"/>
      </w:pPr>
      <w:r>
        <w:rPr>
          <w:rFonts w:ascii="Arial" w:cs="Arial" w:eastAsia="Arial" w:hAnsi="Arial"/>
          <w:color w:val="555555"/>
          <w:sz w:val="22"/>
          <w:szCs w:val="22"/>
        </w:rPr>
        <w:t xml:space="preserve">Dans le cadre de ses prestations, l'Agence est amenée à traiter des données à caractère personnel. Ces traitements sont réalisés conformément au Règlement Général sur la Protection des Données (RGPD – UE 2016/679) et à la loi Informatique et Libertés. Pour plus d'informations, veuillez consulter notre Politique de Confidentialité ou contacter : contact@makinsi.fr.</w:t>
      </w:r>
    </w:p>
    <w:p>
      <w:pPr>
        <w:spacing w:after="60" w:before="60"/>
      </w:pPr>
      <w:r>
        <w:t xml:space="preserve"/>
      </w:r>
    </w:p>
    <w:p>
      <w:pPr>
        <w:pStyle w:val="Heading1"/>
        <w:pBdr>
          <w:bottom w:val="single" w:color="1A56A4" w:sz="4" w:space="4"/>
        </w:pBdr>
        <w:spacing w:after="120" w:before="360"/>
      </w:pPr>
      <w:r>
        <w:rPr>
          <w:rFonts w:ascii="Arial" w:cs="Arial" w:eastAsia="Arial" w:hAnsi="Arial"/>
          <w:b/>
          <w:bCs/>
          <w:color w:val="1A56A4"/>
          <w:sz w:val="28"/>
          <w:szCs w:val="28"/>
        </w:rPr>
        <w:t xml:space="preserve">Article 12 – Droit applicable et juridiction</w:t>
      </w:r>
    </w:p>
    <w:p>
      <w:pPr>
        <w:spacing w:after="80" w:before="80"/>
        <w:jc w:val="both"/>
      </w:pPr>
      <w:r>
        <w:rPr>
          <w:rFonts w:ascii="Arial" w:cs="Arial" w:eastAsia="Arial" w:hAnsi="Arial"/>
          <w:color w:val="555555"/>
          <w:sz w:val="22"/>
          <w:szCs w:val="22"/>
        </w:rPr>
        <w:t xml:space="preserve">Les présentes CGU sont régies par le droit français. En cas de litige et à défaut de résolution amiable dans un délai de trente (30) jours, les tribunaux compétents du ressort du siège social de l'Agence seront seuls compétents.</w:t>
      </w:r>
    </w:p>
    <w:p>
      <w:pPr>
        <w:spacing w:after="60" w:before="60"/>
      </w:pPr>
      <w:r>
        <w:t xml:space="preserve"/>
      </w:r>
    </w:p>
    <w:p>
      <w:pPr>
        <w:pStyle w:val="Heading1"/>
        <w:pBdr>
          <w:bottom w:val="single" w:color="1A56A4" w:sz="4" w:space="4"/>
        </w:pBdr>
        <w:spacing w:after="120" w:before="360"/>
      </w:pPr>
      <w:r>
        <w:rPr>
          <w:rFonts w:ascii="Arial" w:cs="Arial" w:eastAsia="Arial" w:hAnsi="Arial"/>
          <w:b/>
          <w:bCs/>
          <w:color w:val="1A56A4"/>
          <w:sz w:val="28"/>
          <w:szCs w:val="28"/>
        </w:rPr>
        <w:t xml:space="preserve">Article 13 – Modification des CGU</w:t>
      </w:r>
    </w:p>
    <w:p>
      <w:pPr>
        <w:spacing w:after="80" w:before="80"/>
        <w:jc w:val="both"/>
      </w:pPr>
      <w:r>
        <w:rPr>
          <w:rFonts w:ascii="Arial" w:cs="Arial" w:eastAsia="Arial" w:hAnsi="Arial"/>
          <w:color w:val="555555"/>
          <w:sz w:val="22"/>
          <w:szCs w:val="22"/>
        </w:rPr>
        <w:t xml:space="preserve">MAKINSI se réserve le droit de modifier les présentes CGU à tout moment. Les modifications prennent effet dès leur publication ou notification au Client. Il appartient au Client de consulter régulièrement les CGU en vigueur.</w:t>
      </w:r>
    </w:p>
    <w:p>
      <w:pPr>
        <w:spacing w:after="60" w:before="60"/>
      </w:pPr>
      <w:r>
        <w:t xml:space="preserve"/>
      </w:r>
    </w:p>
    <w:p>
      <w:pPr>
        <w:pStyle w:val="Heading1"/>
        <w:pBdr>
          <w:bottom w:val="single" w:color="1A56A4" w:sz="4" w:space="4"/>
        </w:pBdr>
        <w:spacing w:after="120" w:before="360"/>
      </w:pPr>
      <w:r>
        <w:rPr>
          <w:rFonts w:ascii="Arial" w:cs="Arial" w:eastAsia="Arial" w:hAnsi="Arial"/>
          <w:b/>
          <w:bCs/>
          <w:color w:val="1A56A4"/>
          <w:sz w:val="28"/>
          <w:szCs w:val="28"/>
        </w:rPr>
        <w:t xml:space="preserve">Contact</w:t>
      </w:r>
    </w:p>
    <w:p>
      <w:pPr>
        <w:spacing w:after="80" w:before="80"/>
        <w:jc w:val="both"/>
      </w:pPr>
      <w:r>
        <w:rPr>
          <w:rFonts w:ascii="Arial" w:cs="Arial" w:eastAsia="Arial" w:hAnsi="Arial"/>
          <w:color w:val="555555"/>
          <w:sz w:val="22"/>
          <w:szCs w:val="22"/>
        </w:rPr>
        <w:t xml:space="preserve">Pour toute question relative aux présentes CGU :</w:t>
      </w:r>
    </w:p>
    <w:p>
      <w:pPr>
        <w:spacing w:after="80" w:before="80"/>
        <w:jc w:val="both"/>
      </w:pPr>
      <w:r>
        <w:rPr>
          <w:rFonts w:ascii="Arial" w:cs="Arial" w:eastAsia="Arial" w:hAnsi="Arial"/>
          <w:color w:val="555555"/>
          <w:sz w:val="22"/>
          <w:szCs w:val="22"/>
        </w:rPr>
        <w:t xml:space="preserve">MAKINSI — contact@makinsi.fr</w:t>
      </w:r>
    </w:p>
    <w:p>
      <w:pPr>
        <w:spacing w:after="60" w:before="60"/>
      </w:pPr>
      <w:r>
        <w:t xml:space="preserve"/>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A56A4" w:sz="4" w:space="4"/>
      </w:pBdr>
      <w:jc w:val="center"/>
    </w:pPr>
    <w:r>
      <w:rPr>
        <w:rFonts w:ascii="Arial" w:cs="Arial" w:eastAsia="Arial" w:hAnsi="Arial"/>
        <w:color w:val="888888"/>
        <w:sz w:val="18"/>
        <w:szCs w:val="18"/>
      </w:rPr>
      <w:t xml:space="preserve">Page </w:t>
    </w:r>
    <w:r>
      <w:rPr>
        <w:rFonts w:ascii="Arial" w:cs="Arial" w:eastAsia="Arial" w:hAnsi="Arial"/>
        <w:color w:val="888888"/>
        <w:sz w:val="18"/>
        <w:szCs w:val="18"/>
      </w:rPr>
      <w:fldChar w:fldCharType="begin"/>
      <w:instrText xml:space="preserve">PAGE</w:instrText>
      <w:fldChar w:fldCharType="separate"/>
      <w:fldChar w:fldCharType="end"/>
    </w:r>
    <w:r>
      <w:rPr>
        <w:rFonts w:ascii="Arial" w:cs="Arial" w:eastAsia="Arial" w:hAnsi="Arial"/>
        <w:color w:val="888888"/>
        <w:sz w:val="18"/>
        <w:szCs w:val="18"/>
      </w:rPr>
      <w:t xml:space="preserve"> — contact@makinsi.fr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56A4" w:sz="4" w:space="4"/>
      </w:pBdr>
      <w:jc w:val="right"/>
    </w:pPr>
    <w:r>
      <w:rPr>
        <w:rFonts w:ascii="Arial" w:cs="Arial" w:eastAsia="Arial" w:hAnsi="Arial"/>
        <w:color w:val="888888"/>
        <w:sz w:val="18"/>
        <w:szCs w:val="18"/>
      </w:rPr>
      <w:t xml:space="preserve">MAKINSI — Conditions Générales d'Utilisation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5555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1A56A4"/>
      <w:sz w:val="28"/>
      <w:szCs w:val="28"/>
    </w:rPr>
  </w:style>
  <w:style w:type="paragraph" w:styleId="Heading2">
    <w:name w:val="Heading 2"/>
    <w:basedOn w:val="Normal"/>
    <w:next w:val="Normal"/>
    <w:qFormat/>
    <w:pPr>
      <w:spacing w:after="80" w:before="240"/>
      <w:outlineLvl w:val="1"/>
    </w:pPr>
    <w:rPr>
      <w:rFonts w:ascii="Arial" w:cs="Arial" w:eastAsia="Arial" w:hAnsi="Arial"/>
      <w:b/>
      <w:bCs/>
      <w:color w:val="333333"/>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2026-04-15T19:37:07.657Z</dcterms:created>
  <dcterms:modified xsi:type="dcterms:W3CDTF">2026-04-15T19:37:07.657Z</dcterms:modified>
</cp:coreProperties>
</file>

<file path=docProps/custom.xml><?xml version="1.0" encoding="utf-8"?>
<Properties xmlns="http://schemas.openxmlformats.org/officeDocument/2006/custom-properties" xmlns:vt="http://schemas.openxmlformats.org/officeDocument/2006/docPropsVTypes"/>
</file>